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Bratislava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16.5.2017: Vyzývame generálneho prokurátora Jaromíra Čižnára, aby preveril protest Krajskej prokuratúry v Bratislave, ktorým napadla VZN o zákaze hazardu v Bratislave</w:t>
      </w: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55768E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Krajská prokuratúra v Bratislave napadla všeobecne záväzné nariadenie o zákaze hazardu. Iniciatíva Zastavme hazard vyzýva Krajskú prokuratúru v Bratislave, aby začala skutočne chrániť verejný záujem a občanov Bratislavy a vyzýva Generálneho prokurátora Jar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omíra Čižnára, aby v tejto veci zakročil. </w:t>
      </w:r>
    </w:p>
    <w:p w:rsidR="006B3141" w:rsidRDefault="0055768E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Anton Chromík konštatoval: „Toto rozhodnutie znehodnocuje prácu celej prokuratúry v očiach verejnosti a znižuje dôveru ľudí.  Tvrdenie, že petícia bola vybavená prvým hlasovaním o všeobecne záväznom nariadení nepo</w:t>
      </w:r>
      <w:r>
        <w:rPr>
          <w:rFonts w:ascii="Times New Roman" w:eastAsia="Times New Roman" w:hAnsi="Times New Roman" w:cs="Times New Roman"/>
          <w:sz w:val="24"/>
          <w:szCs w:val="24"/>
        </w:rPr>
        <w:t>važujeme za správne ani logické. Petícia bola prerokovávaná a vybavená 3 týždne predtým riadnym uznesením, ktoré odhlasovalo mestské zastupiteľstvo s tým, aby sa petícii úplne vyhovelo a v tomto zmysle zaviazalo primátora pripraviť všeobecne záväzné nariad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enie. Toto uznesenie nebolo zrušené ani po prvom neúspešnom hlasovaní.“  </w:t>
      </w:r>
    </w:p>
    <w:p w:rsidR="006B3141" w:rsidRDefault="0055768E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Peter Beňa uviedol: „Keď došlo ku krádeži 52.350 podpisov Bratislavčanov, nevideli sme prácu prokuratúry, ktorá by napádala vyšetrovateľa, že prestal vec vyšetrovať, lebo  v krádeži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podpisov, nevidel dokonca ani pokus marenia ústavného petičného práva, ale  iba krádež čistého kancelárskeho papiera. Vidíme však nadprácu Krajskej prokuratúry v Bratislave, ktorá môže viesť k zničeniu práce stoviek dobrovoľníkov.” </w:t>
      </w:r>
    </w:p>
    <w:p w:rsidR="006B3141" w:rsidRDefault="0055768E">
      <w:pPr>
        <w:tabs>
          <w:tab w:val="left" w:pos="9072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Jozef Melicher uviedol: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Toto rozhodnutie prokuratúry nahráva v prospech kriminálnikov a zlodejov, ktorí sa snažili petíciu zmariť. Nahráva hazardu, ktorý ničí naše mesto, ničí rodiny a naše deti. Netvárme sa, že tak to žiada zákon. Nie. Výklad popiera zmysel zákona a práva, ktor</w:t>
      </w:r>
      <w:r>
        <w:rPr>
          <w:rFonts w:ascii="Times New Roman" w:eastAsia="Times New Roman" w:hAnsi="Times New Roman" w:cs="Times New Roman"/>
          <w:sz w:val="24"/>
          <w:szCs w:val="24"/>
        </w:rPr>
        <w:t>é majú občanom zaručovať ochranu a spravodlivosť. Žiadame generálneho prokurátora, aby konal a zabránil tomu, aby boli Bratislavčania vyhnaní znovu do ulíc zbierať podpisy.</w:t>
      </w:r>
    </w:p>
    <w:p w:rsidR="006B3141" w:rsidRDefault="005576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Matej Perašín uviedol: „Náš záujem je, aby bol hazard  skutočne obmedzený.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 prvom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hlasovaní o všeobecne záväznom nariadení nebola petícia ani zamietnutá, ani prijatá. Uznesenie o všeobecne záväznom nariadení, ktoré nezískalo dostatočnú podporu nehovorí nič o petícii, asi nemôžeme hovoriť o vybavení. Rokovací poriadok a zákon o hazardnýc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 hrách nie sú v konflikte. Nikde v zákone o hazardných hrách sa nehovorí, že poslanci môžu hlasovať iba raz, hovorí sa o vybavení petície, hazard nemôže mať privilegované postavenie. </w:t>
      </w:r>
      <w:r>
        <w:rPr>
          <w:rFonts w:ascii="Times New Roman" w:eastAsia="Times New Roman" w:hAnsi="Times New Roman" w:cs="Times New Roman"/>
          <w:sz w:val="24"/>
          <w:szCs w:val="24"/>
        </w:rPr>
        <w:t>V tejto veci by som rád citoval názor Európskeho súdneho dvora vo veci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chindler k hazardu: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„Po prvé, nie je možné prehliadať morálne, náboženské alebo kultúrne aspekty lotérií, rovnako ako iných typov hazardných hier vo všetkých členských štátoch. Všeobecná tendencia členských štátov je obmedziť alebo dokonca zakázať hazardné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hry a zabrániť tomu, aby bola zdrojom súkromného zisku. Po druhé, lotérie znamenajú vysoké riziko trestnej činnosti alebo podvodov, vzhľadom k veľkosti súm stávok a výhier, ktoré môžu byť držané hráčom, najmä ak sú prevádzkované vo veľkom meradle. Po tret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ie, podnecujú k utrácaniu, čo môže mať škodlivé individuálne a spoločenské dôsledky.”“</w:t>
      </w:r>
    </w:p>
    <w:p w:rsidR="006B3141" w:rsidRDefault="005576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Michal Svetko doplnil: „Téma obmedzenia hazardu zjednotila ľudí rôzneho politického presvedčenia nielen v Bratislave, ale všade na Slovensku a preto veríme, že rovnako b</w:t>
      </w:r>
      <w:r>
        <w:rPr>
          <w:rFonts w:ascii="Times New Roman" w:eastAsia="Times New Roman" w:hAnsi="Times New Roman" w:cs="Times New Roman"/>
          <w:sz w:val="24"/>
          <w:szCs w:val="24"/>
        </w:rPr>
        <w:t>ude spoločná aj pre všetkých našich zástupcov. Hazard je spoločenské zlo, neprináša spoločnosti žiaden úžitok a napriek tomu má oproti slušnému podnikaniu exkluzívnu pozíciu. Toto sa musí zmeniť.”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Aliancia za rodinu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Anton Chromík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Peter Beňa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Matej Perašín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Federácia skautov Európy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Jozef Melicher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Spoločenstvo pri Dóme sv. Martina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Michal Svetko</w:t>
      </w: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Kontakt iniciatívy Zastavme hazard:</w:t>
      </w:r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info@zastavmehazard.sk</w:t>
        </w:r>
      </w:hyperlink>
    </w:p>
    <w:p w:rsidR="006B3141" w:rsidRDefault="00557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www.zastavmehazard.sk</w:t>
      </w: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141" w:rsidRDefault="006B3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3141">
      <w:headerReference w:type="default" r:id="rId7"/>
      <w:footerReference w:type="default" r:id="rId8"/>
      <w:pgSz w:w="11906" w:h="16838"/>
      <w:pgMar w:top="1701" w:right="567" w:bottom="425" w:left="56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8E" w:rsidRDefault="0055768E">
      <w:pPr>
        <w:spacing w:after="0" w:line="240" w:lineRule="auto"/>
      </w:pPr>
      <w:r>
        <w:separator/>
      </w:r>
    </w:p>
  </w:endnote>
  <w:endnote w:type="continuationSeparator" w:id="0">
    <w:p w:rsidR="0055768E" w:rsidRDefault="0055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41" w:rsidRDefault="0055768E">
    <w:pPr>
      <w:spacing w:after="0" w:line="240" w:lineRule="auto"/>
      <w:jc w:val="center"/>
      <w:rPr>
        <w:rFonts w:ascii="Source Sans Pro Black" w:eastAsia="Source Sans Pro Black" w:hAnsi="Source Sans Pro Black" w:cs="Source Sans Pro Black"/>
        <w:b/>
        <w:color w:val="FF0000"/>
        <w:sz w:val="20"/>
        <w:szCs w:val="20"/>
      </w:rPr>
    </w:pPr>
    <w:r>
      <w:rPr>
        <w:rFonts w:ascii="Source Sans Pro Black" w:eastAsia="Source Sans Pro Black" w:hAnsi="Source Sans Pro Black" w:cs="Source Sans Pro Black"/>
        <w:b/>
        <w:color w:val="FF0000"/>
        <w:sz w:val="20"/>
        <w:szCs w:val="20"/>
      </w:rPr>
      <w:t xml:space="preserve">Iniciatíva Zastavme hazard, </w:t>
    </w:r>
    <w:hyperlink r:id="rId1">
      <w:r>
        <w:rPr>
          <w:rFonts w:ascii="Source Sans Pro Black" w:eastAsia="Source Sans Pro Black" w:hAnsi="Source Sans Pro Black" w:cs="Source Sans Pro Black"/>
          <w:b/>
          <w:color w:val="FF0000"/>
          <w:sz w:val="20"/>
          <w:szCs w:val="20"/>
          <w:u w:val="single"/>
        </w:rPr>
        <w:t>info@zastavmehazard.sk</w:t>
      </w:r>
    </w:hyperlink>
    <w:r>
      <w:rPr>
        <w:rFonts w:ascii="Source Sans Pro Black" w:eastAsia="Source Sans Pro Black" w:hAnsi="Source Sans Pro Black" w:cs="Source Sans Pro Black"/>
        <w:b/>
        <w:color w:val="FF0000"/>
        <w:sz w:val="20"/>
        <w:szCs w:val="20"/>
      </w:rPr>
      <w:t xml:space="preserve">, </w:t>
    </w:r>
    <w:hyperlink r:id="rId2">
      <w:r>
        <w:rPr>
          <w:rFonts w:ascii="Source Sans Pro Black" w:eastAsia="Source Sans Pro Black" w:hAnsi="Source Sans Pro Black" w:cs="Source Sans Pro Black"/>
          <w:b/>
          <w:color w:val="FF0000"/>
          <w:sz w:val="20"/>
          <w:szCs w:val="20"/>
          <w:u w:val="single"/>
        </w:rPr>
        <w:t>www.zastavmehazard.sk</w:t>
      </w:r>
    </w:hyperlink>
    <w:r>
      <w:rPr>
        <w:rFonts w:ascii="Source Sans Pro Black" w:eastAsia="Source Sans Pro Black" w:hAnsi="Source Sans Pro Black" w:cs="Source Sans Pro Black"/>
        <w:b/>
        <w:color w:val="FF0000"/>
        <w:sz w:val="20"/>
        <w:szCs w:val="20"/>
      </w:rPr>
      <w:t>, tel. +421 90</w:t>
    </w:r>
    <w:r>
      <w:rPr>
        <w:rFonts w:ascii="Source Sans Pro Black" w:eastAsia="Source Sans Pro Black" w:hAnsi="Source Sans Pro Black" w:cs="Source Sans Pro Black"/>
        <w:b/>
        <w:color w:val="FF0000"/>
        <w:sz w:val="20"/>
        <w:szCs w:val="20"/>
      </w:rPr>
      <w:t>8764366</w:t>
    </w:r>
  </w:p>
  <w:p w:rsidR="006B3141" w:rsidRDefault="006B3141">
    <w:pPr>
      <w:tabs>
        <w:tab w:val="center" w:pos="4536"/>
        <w:tab w:val="right" w:pos="9072"/>
      </w:tabs>
      <w:spacing w:after="3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8E" w:rsidRDefault="0055768E">
      <w:pPr>
        <w:spacing w:after="0" w:line="240" w:lineRule="auto"/>
      </w:pPr>
      <w:r>
        <w:separator/>
      </w:r>
    </w:p>
  </w:footnote>
  <w:footnote w:type="continuationSeparator" w:id="0">
    <w:p w:rsidR="0055768E" w:rsidRDefault="0055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41" w:rsidRDefault="0055768E">
    <w:pPr>
      <w:tabs>
        <w:tab w:val="center" w:pos="4536"/>
        <w:tab w:val="right" w:pos="9072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2271369</wp:posOffset>
          </wp:positionH>
          <wp:positionV relativeFrom="paragraph">
            <wp:posOffset>-231316</wp:posOffset>
          </wp:positionV>
          <wp:extent cx="1516380" cy="914400"/>
          <wp:effectExtent l="0" t="0" r="0" b="0"/>
          <wp:wrapSquare wrapText="left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638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3141"/>
    <w:rsid w:val="0055768E"/>
    <w:rsid w:val="006A05EB"/>
    <w:rsid w:val="006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0F72A-7518-4C2F-BC3F-C3FA96B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sk-SK" w:eastAsia="sk-SK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stavmehazard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stavmehazard.sk" TargetMode="External"/><Relationship Id="rId1" Type="http://schemas.openxmlformats.org/officeDocument/2006/relationships/hyperlink" Target="mailto:info@zastavmehazard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2017-05-16T11:25:00Z</dcterms:created>
</cp:coreProperties>
</file>